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63" w:rsidRDefault="00060363" w:rsidP="00060363">
      <w:pPr>
        <w:spacing w:line="360" w:lineRule="auto"/>
        <w:rPr>
          <w:rFonts w:ascii="宋体" w:hAnsi="宋体"/>
          <w:sz w:val="28"/>
          <w:szCs w:val="28"/>
        </w:rPr>
      </w:pPr>
      <w:r>
        <w:rPr>
          <w:rFonts w:ascii="宋体" w:hAnsi="宋体" w:hint="eastAsia"/>
          <w:sz w:val="28"/>
          <w:szCs w:val="28"/>
        </w:rPr>
        <w:t>附件</w:t>
      </w:r>
      <w:r w:rsidR="006A2F1A">
        <w:rPr>
          <w:rFonts w:ascii="宋体" w:hAnsi="宋体" w:hint="eastAsia"/>
          <w:sz w:val="28"/>
          <w:szCs w:val="28"/>
        </w:rPr>
        <w:t>2</w:t>
      </w:r>
      <w:bookmarkStart w:id="0" w:name="_GoBack"/>
      <w:bookmarkEnd w:id="0"/>
      <w:r>
        <w:rPr>
          <w:rFonts w:ascii="宋体" w:hAnsi="宋体" w:hint="eastAsia"/>
          <w:sz w:val="28"/>
          <w:szCs w:val="28"/>
        </w:rPr>
        <w:t>：</w:t>
      </w:r>
    </w:p>
    <w:p w:rsidR="00060363" w:rsidRDefault="00060363" w:rsidP="00060363">
      <w:pPr>
        <w:spacing w:line="300" w:lineRule="auto"/>
        <w:jc w:val="center"/>
        <w:rPr>
          <w:rFonts w:ascii="宋体" w:hAnsi="宋体" w:cs="宋体"/>
          <w:b/>
          <w:sz w:val="32"/>
          <w:szCs w:val="32"/>
        </w:rPr>
      </w:pPr>
      <w:r>
        <w:rPr>
          <w:rFonts w:ascii="宋体" w:hAnsi="宋体" w:cs="宋体" w:hint="eastAsia"/>
          <w:b/>
          <w:sz w:val="32"/>
          <w:szCs w:val="32"/>
        </w:rPr>
        <w:t>2024-2025年度教研课题申报指南</w:t>
      </w:r>
    </w:p>
    <w:p w:rsidR="00060363" w:rsidRDefault="00060363" w:rsidP="00060363">
      <w:pPr>
        <w:spacing w:line="300" w:lineRule="auto"/>
        <w:ind w:firstLineChars="192" w:firstLine="538"/>
        <w:rPr>
          <w:rFonts w:ascii="宋体" w:hAnsi="宋体" w:cs="宋体"/>
          <w:sz w:val="28"/>
          <w:szCs w:val="28"/>
        </w:rPr>
      </w:pP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伟大建党精神融入农职院校</w:t>
      </w:r>
      <w:proofErr w:type="gramStart"/>
      <w:r>
        <w:rPr>
          <w:rFonts w:ascii="宋体" w:hAnsi="宋体" w:cs="宋体" w:hint="eastAsia"/>
          <w:sz w:val="28"/>
          <w:szCs w:val="28"/>
        </w:rPr>
        <w:t>思政课</w:t>
      </w:r>
      <w:proofErr w:type="gramEnd"/>
      <w:r>
        <w:rPr>
          <w:rFonts w:ascii="宋体" w:hAnsi="宋体" w:cs="宋体" w:hint="eastAsia"/>
          <w:sz w:val="28"/>
          <w:szCs w:val="28"/>
        </w:rPr>
        <w:t>教学的路径探索与研究</w:t>
      </w:r>
    </w:p>
    <w:p w:rsidR="00060363" w:rsidRDefault="00060363" w:rsidP="00060363">
      <w:pPr>
        <w:numPr>
          <w:ilvl w:val="0"/>
          <w:numId w:val="1"/>
        </w:numPr>
        <w:spacing w:line="300" w:lineRule="auto"/>
        <w:rPr>
          <w:rFonts w:ascii="宋体" w:hAnsi="宋体" w:cs="宋体"/>
          <w:sz w:val="28"/>
          <w:szCs w:val="28"/>
          <w:lang w:bidi="ar"/>
        </w:rPr>
      </w:pPr>
      <w:r>
        <w:rPr>
          <w:rFonts w:ascii="宋体" w:hAnsi="宋体" w:cs="宋体" w:hint="eastAsia"/>
          <w:sz w:val="28"/>
          <w:szCs w:val="28"/>
        </w:rPr>
        <w:t>高职</w:t>
      </w:r>
      <w:proofErr w:type="gramStart"/>
      <w:r>
        <w:rPr>
          <w:rFonts w:ascii="宋体" w:hAnsi="宋体" w:cs="宋体" w:hint="eastAsia"/>
          <w:sz w:val="28"/>
          <w:szCs w:val="28"/>
        </w:rPr>
        <w:t>思政课</w:t>
      </w:r>
      <w:proofErr w:type="gramEnd"/>
      <w:r>
        <w:rPr>
          <w:rFonts w:ascii="宋体" w:hAnsi="宋体" w:cs="宋体" w:hint="eastAsia"/>
          <w:sz w:val="28"/>
          <w:szCs w:val="28"/>
        </w:rPr>
        <w:t>教学中地方红色文化资源的运用研究</w:t>
      </w:r>
    </w:p>
    <w:p w:rsidR="00060363" w:rsidRDefault="00060363" w:rsidP="00060363">
      <w:pPr>
        <w:numPr>
          <w:ilvl w:val="0"/>
          <w:numId w:val="1"/>
        </w:numPr>
        <w:spacing w:line="300" w:lineRule="auto"/>
        <w:rPr>
          <w:rFonts w:ascii="宋体" w:hAnsi="宋体" w:cs="宋体"/>
          <w:sz w:val="28"/>
          <w:szCs w:val="28"/>
          <w:lang w:bidi="ar"/>
        </w:rPr>
      </w:pPr>
      <w:r>
        <w:rPr>
          <w:rFonts w:ascii="宋体" w:hAnsi="宋体" w:cs="宋体" w:hint="eastAsia"/>
          <w:sz w:val="28"/>
          <w:szCs w:val="28"/>
          <w:lang w:bidi="ar"/>
        </w:rPr>
        <w:t>中华优秀传统文化融入高校思想政治理论课对学生价值观的影响研究</w:t>
      </w:r>
    </w:p>
    <w:p w:rsidR="00060363" w:rsidRDefault="00060363" w:rsidP="00060363">
      <w:pPr>
        <w:numPr>
          <w:ilvl w:val="0"/>
          <w:numId w:val="1"/>
        </w:numPr>
        <w:spacing w:line="300" w:lineRule="auto"/>
        <w:rPr>
          <w:rFonts w:ascii="宋体" w:hAnsi="宋体" w:cs="宋体"/>
          <w:sz w:val="28"/>
          <w:szCs w:val="28"/>
          <w:lang w:bidi="ar"/>
        </w:rPr>
      </w:pPr>
      <w:r>
        <w:rPr>
          <w:rFonts w:ascii="宋体" w:hAnsi="宋体" w:cs="宋体" w:hint="eastAsia"/>
          <w:sz w:val="28"/>
          <w:szCs w:val="28"/>
        </w:rPr>
        <w:t>新时代公办高职</w:t>
      </w:r>
      <w:proofErr w:type="gramStart"/>
      <w:r>
        <w:rPr>
          <w:rFonts w:ascii="宋体" w:hAnsi="宋体" w:cs="宋体" w:hint="eastAsia"/>
          <w:sz w:val="28"/>
          <w:szCs w:val="28"/>
        </w:rPr>
        <w:t>院校党建</w:t>
      </w:r>
      <w:proofErr w:type="gramEnd"/>
      <w:r>
        <w:rPr>
          <w:rFonts w:ascii="宋体" w:hAnsi="宋体" w:cs="宋体" w:hint="eastAsia"/>
          <w:sz w:val="28"/>
          <w:szCs w:val="28"/>
        </w:rPr>
        <w:t>赋能院校高质量发展关键指标研究及应用</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知识生产模式转型背景下高职</w:t>
      </w:r>
      <w:proofErr w:type="gramStart"/>
      <w:r>
        <w:rPr>
          <w:rFonts w:ascii="宋体" w:hAnsi="宋体" w:cs="宋体" w:hint="eastAsia"/>
          <w:sz w:val="28"/>
          <w:szCs w:val="28"/>
        </w:rPr>
        <w:t>院校团学骨干</w:t>
      </w:r>
      <w:proofErr w:type="gramEnd"/>
      <w:r>
        <w:rPr>
          <w:rFonts w:ascii="宋体" w:hAnsi="宋体" w:cs="宋体" w:hint="eastAsia"/>
          <w:sz w:val="28"/>
          <w:szCs w:val="28"/>
        </w:rPr>
        <w:t>创新能力评价体系研究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基于校企合作的《数据库原理及应用》课程建设与教学实践</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新课标视域下《信息技术》课程教学改革与实践</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“X”证书多元化在软件技术专业人才培养模式中的应用研究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基于“赛证融通”的《Python数据挖掘》课程建设</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lang w:bidi="ar"/>
        </w:rPr>
        <w:t>游戏化学习在</w:t>
      </w:r>
      <w:proofErr w:type="gramStart"/>
      <w:r>
        <w:rPr>
          <w:rFonts w:ascii="宋体" w:hAnsi="宋体" w:cs="宋体" w:hint="eastAsia"/>
          <w:sz w:val="28"/>
          <w:szCs w:val="28"/>
          <w:lang w:bidi="ar"/>
        </w:rPr>
        <w:t>研</w:t>
      </w:r>
      <w:proofErr w:type="gramEnd"/>
      <w:r>
        <w:rPr>
          <w:rFonts w:ascii="宋体" w:hAnsi="宋体" w:cs="宋体" w:hint="eastAsia"/>
          <w:sz w:val="28"/>
          <w:szCs w:val="28"/>
          <w:lang w:bidi="ar"/>
        </w:rPr>
        <w:t>学课程设计中的创新应用与实践</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构建模块化课程推进职业教育课堂改革</w:t>
      </w:r>
    </w:p>
    <w:p w:rsidR="00060363" w:rsidRDefault="00060363" w:rsidP="00060363">
      <w:pPr>
        <w:numPr>
          <w:ilvl w:val="0"/>
          <w:numId w:val="1"/>
        </w:numPr>
        <w:spacing w:line="300" w:lineRule="auto"/>
        <w:rPr>
          <w:rFonts w:ascii="宋体" w:hAnsi="宋体" w:cs="宋体"/>
          <w:sz w:val="28"/>
          <w:szCs w:val="28"/>
          <w:lang w:bidi="ar"/>
        </w:rPr>
      </w:pPr>
      <w:r>
        <w:rPr>
          <w:rFonts w:ascii="宋体" w:hAnsi="宋体" w:cs="宋体" w:hint="eastAsia"/>
          <w:sz w:val="28"/>
          <w:szCs w:val="28"/>
          <w:lang w:bidi="ar"/>
        </w:rPr>
        <w:t>《农产品市场营销》</w:t>
      </w:r>
      <w:proofErr w:type="gramStart"/>
      <w:r>
        <w:rPr>
          <w:rFonts w:ascii="宋体" w:hAnsi="宋体" w:cs="宋体" w:hint="eastAsia"/>
          <w:sz w:val="28"/>
          <w:szCs w:val="28"/>
          <w:lang w:bidi="ar"/>
        </w:rPr>
        <w:t>课程思政数字化</w:t>
      </w:r>
      <w:proofErr w:type="gramEnd"/>
      <w:r>
        <w:rPr>
          <w:rFonts w:ascii="宋体" w:hAnsi="宋体" w:cs="宋体" w:hint="eastAsia"/>
          <w:sz w:val="28"/>
          <w:szCs w:val="28"/>
          <w:lang w:bidi="ar"/>
        </w:rPr>
        <w:t>建设研究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课程</w:t>
      </w:r>
      <w:proofErr w:type="gramStart"/>
      <w:r>
        <w:rPr>
          <w:rFonts w:ascii="宋体" w:hAnsi="宋体" w:cs="宋体" w:hint="eastAsia"/>
          <w:sz w:val="28"/>
          <w:szCs w:val="28"/>
        </w:rPr>
        <w:t>思政背景</w:t>
      </w:r>
      <w:proofErr w:type="gramEnd"/>
      <w:r>
        <w:rPr>
          <w:rFonts w:ascii="宋体" w:hAnsi="宋体" w:cs="宋体" w:hint="eastAsia"/>
          <w:sz w:val="28"/>
          <w:szCs w:val="28"/>
        </w:rPr>
        <w:t>下高职院校课程线上线下混合式教学模式改革与实践研究—以《经济学基础》课程为例</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基于信息化技术的高职专业课新型教材的开发研究-以《宠物内科病》教材为例</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lastRenderedPageBreak/>
        <w:t>比较教学法在《动物解剖生理》课程中的应用效果研究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大</w:t>
      </w:r>
      <w:proofErr w:type="gramStart"/>
      <w:r>
        <w:rPr>
          <w:rFonts w:ascii="宋体" w:hAnsi="宋体" w:cs="宋体" w:hint="eastAsia"/>
          <w:sz w:val="28"/>
          <w:szCs w:val="28"/>
        </w:rPr>
        <w:t>思政背景下动物</w:t>
      </w:r>
      <w:proofErr w:type="gramEnd"/>
      <w:r>
        <w:rPr>
          <w:rFonts w:ascii="宋体" w:hAnsi="宋体" w:cs="宋体" w:hint="eastAsia"/>
          <w:sz w:val="28"/>
          <w:szCs w:val="28"/>
        </w:rPr>
        <w:t>解剖生理一流核心课程建设研究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“现代学徒制”农业生物技术高职类人才培养模式研究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基于项目学习（PBL）的园林类高职学生数字化学习力提升研究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基于社区微更新理念下的植物类课程社会服务实践模式探索</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花艺技能竞赛四级（校、市、国、</w:t>
      </w:r>
      <w:proofErr w:type="gramStart"/>
      <w:r>
        <w:rPr>
          <w:rFonts w:ascii="宋体" w:hAnsi="宋体" w:cs="宋体" w:hint="eastAsia"/>
          <w:sz w:val="28"/>
          <w:szCs w:val="28"/>
        </w:rPr>
        <w:t>世</w:t>
      </w:r>
      <w:proofErr w:type="gramEnd"/>
      <w:r>
        <w:rPr>
          <w:rFonts w:ascii="宋体" w:hAnsi="宋体" w:cs="宋体" w:hint="eastAsia"/>
          <w:sz w:val="28"/>
          <w:szCs w:val="28"/>
        </w:rPr>
        <w:t>）评价体系研究</w:t>
      </w:r>
    </w:p>
    <w:p w:rsidR="00060363" w:rsidRDefault="00060363" w:rsidP="00060363">
      <w:pPr>
        <w:numPr>
          <w:ilvl w:val="0"/>
          <w:numId w:val="1"/>
        </w:numPr>
        <w:spacing w:line="300" w:lineRule="auto"/>
        <w:rPr>
          <w:rFonts w:ascii="宋体" w:hAnsi="宋体" w:cs="宋体"/>
          <w:sz w:val="28"/>
          <w:szCs w:val="28"/>
        </w:rPr>
      </w:pPr>
      <w:r>
        <w:rPr>
          <w:rFonts w:ascii="宋体" w:hAnsi="宋体" w:cs="宋体" w:hint="eastAsia"/>
          <w:sz w:val="28"/>
          <w:szCs w:val="28"/>
        </w:rPr>
        <w:t>《园艺机械》创新创业教学改革研究</w:t>
      </w:r>
    </w:p>
    <w:p w:rsidR="00F8417F" w:rsidRDefault="00F8417F" w:rsidP="00060363"/>
    <w:sectPr w:rsidR="00F84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503047"/>
    <w:multiLevelType w:val="singleLevel"/>
    <w:tmpl w:val="F050304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63"/>
    <w:rsid w:val="00060363"/>
    <w:rsid w:val="006A2F1A"/>
    <w:rsid w:val="00F8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74288-3811-4DA3-A915-85356762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012511</dc:creator>
  <cp:keywords/>
  <dc:description/>
  <cp:lastModifiedBy>012511</cp:lastModifiedBy>
  <cp:revision>2</cp:revision>
  <dcterms:created xsi:type="dcterms:W3CDTF">2024-04-01T05:45:00Z</dcterms:created>
  <dcterms:modified xsi:type="dcterms:W3CDTF">2024-04-01T05:47:00Z</dcterms:modified>
</cp:coreProperties>
</file>