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AA398">
      <w:pPr>
        <w:rPr>
          <w:rFonts w:ascii="Times New Roman" w:hAnsi="Times New Roman" w:eastAsia="仿宋_GB2312" w:cs="Times New Roman"/>
          <w:spacing w:val="-2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pacing w:val="-20"/>
          <w:sz w:val="28"/>
          <w:szCs w:val="28"/>
        </w:rPr>
        <w:t>附件：</w:t>
      </w:r>
    </w:p>
    <w:tbl>
      <w:tblPr>
        <w:tblStyle w:val="5"/>
        <w:tblW w:w="8343" w:type="dxa"/>
        <w:tblInd w:w="-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43"/>
      </w:tblGrid>
      <w:tr w14:paraId="4E77FE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8" w:hRule="atLeast"/>
        </w:trPr>
        <w:tc>
          <w:tcPr>
            <w:tcW w:w="8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tbl>
            <w:tblPr>
              <w:tblStyle w:val="5"/>
              <w:tblW w:w="8306" w:type="dxa"/>
              <w:tblInd w:w="0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339"/>
              <w:gridCol w:w="3367"/>
              <w:gridCol w:w="2593"/>
              <w:gridCol w:w="957"/>
              <w:gridCol w:w="25"/>
              <w:gridCol w:w="25"/>
            </w:tblGrid>
            <w:tr w14:paraId="658F5DA6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25" w:type="dxa"/>
                <w:trHeight w:val="1245" w:hRule="atLeast"/>
              </w:trPr>
              <w:tc>
                <w:tcPr>
                  <w:tcW w:w="828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0B6ABBF4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32"/>
                      <w:szCs w:val="3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32"/>
                      <w:szCs w:val="32"/>
                      <w:lang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32"/>
                      <w:szCs w:val="32"/>
                      <w:lang w:bidi="ar"/>
                    </w:rPr>
                    <w:t xml:space="preserve">                上海农林职业技术学院</w:t>
                  </w: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32"/>
                      <w:szCs w:val="32"/>
                      <w:lang w:bidi="ar"/>
                    </w:rPr>
                    <w:br w:type="textWrapping"/>
                  </w: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32"/>
                      <w:szCs w:val="32"/>
                      <w:lang w:bidi="ar"/>
                    </w:rPr>
                    <w:t xml:space="preserve">               横向科研项目经费预算表</w:t>
                  </w:r>
                </w:p>
              </w:tc>
            </w:tr>
            <w:tr w14:paraId="0D778DCF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60" w:hRule="atLeast"/>
              </w:trPr>
              <w:tc>
                <w:tcPr>
                  <w:tcW w:w="1339" w:type="dxa"/>
                  <w:tcBorders>
                    <w:top w:val="single" w:color="auto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D903187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  <w:t>项目编号：</w:t>
                  </w:r>
                </w:p>
              </w:tc>
              <w:tc>
                <w:tcPr>
                  <w:tcW w:w="3367" w:type="dxa"/>
                  <w:tcBorders>
                    <w:top w:val="single" w:color="auto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1D26733">
                  <w:pPr>
                    <w:rPr>
                      <w:rFonts w:hint="default" w:ascii="宋体" w:hAnsi="宋体" w:eastAsia="宋体" w:cs="宋体"/>
                      <w:b/>
                      <w:color w:val="000000"/>
                      <w:sz w:val="22"/>
                      <w:lang w:val="en-US" w:eastAsia="zh-CN"/>
                    </w:rPr>
                  </w:pPr>
                </w:p>
              </w:tc>
              <w:tc>
                <w:tcPr>
                  <w:tcW w:w="3600" w:type="dxa"/>
                  <w:gridSpan w:val="4"/>
                  <w:tcBorders>
                    <w:top w:val="single" w:color="auto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16E81CF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  <w:t>项目名称：</w:t>
                  </w:r>
                </w:p>
              </w:tc>
            </w:tr>
            <w:tr w14:paraId="68505FF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0" w:hRule="atLeast"/>
              </w:trPr>
              <w:tc>
                <w:tcPr>
                  <w:tcW w:w="1339" w:type="dxa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09E5ED1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  <w:t>项目负责人：</w:t>
                  </w:r>
                </w:p>
              </w:tc>
              <w:tc>
                <w:tcPr>
                  <w:tcW w:w="336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12408A47">
                  <w:pPr>
                    <w:rPr>
                      <w:rFonts w:hint="eastAsia" w:ascii="宋体" w:hAnsi="宋体" w:eastAsia="宋体" w:cs="宋体"/>
                      <w:b/>
                      <w:color w:val="000000"/>
                      <w:sz w:val="22"/>
                      <w:lang w:eastAsia="zh-CN"/>
                    </w:rPr>
                  </w:pPr>
                </w:p>
              </w:tc>
              <w:tc>
                <w:tcPr>
                  <w:tcW w:w="3600" w:type="dxa"/>
                  <w:gridSpan w:val="4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3F202D7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  <w:t>委托单位名称：</w:t>
                  </w:r>
                </w:p>
              </w:tc>
            </w:tr>
            <w:tr w14:paraId="0EB1E403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0" w:hRule="atLeast"/>
              </w:trPr>
              <w:tc>
                <w:tcPr>
                  <w:tcW w:w="1339" w:type="dxa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8D2485C">
                  <w:pPr>
                    <w:widowControl/>
                    <w:jc w:val="left"/>
                    <w:textAlignment w:val="center"/>
                    <w:rPr>
                      <w:rFonts w:hint="default" w:ascii="宋体" w:hAnsi="宋体" w:eastAsia="宋体" w:cs="宋体"/>
                      <w:b/>
                      <w:color w:val="000000"/>
                      <w:kern w:val="0"/>
                      <w:sz w:val="22"/>
                      <w:lang w:val="en-US" w:eastAsia="zh-CN"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val="en-US" w:eastAsia="zh-CN" w:bidi="ar"/>
                    </w:rPr>
                    <w:t>项目成员：</w:t>
                  </w:r>
                </w:p>
              </w:tc>
              <w:tc>
                <w:tcPr>
                  <w:tcW w:w="6967" w:type="dxa"/>
                  <w:gridSpan w:val="5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0B9BC0A0">
                  <w:pPr>
                    <w:widowControl/>
                    <w:jc w:val="left"/>
                    <w:textAlignment w:val="center"/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</w:pPr>
                </w:p>
              </w:tc>
            </w:tr>
            <w:tr w14:paraId="30648B4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0" w:hRule="atLeast"/>
              </w:trPr>
              <w:tc>
                <w:tcPr>
                  <w:tcW w:w="8306" w:type="dxa"/>
                  <w:gridSpan w:val="6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75DFCA0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  <w:r>
                    <w:rPr>
                      <w:rStyle w:val="11"/>
                      <w:rFonts w:hint="default"/>
                      <w:lang w:bidi="ar"/>
                    </w:rPr>
                    <w:t>资金来源性质：</w:t>
                  </w:r>
                  <w:r>
                    <w:rPr>
                      <w:rStyle w:val="12"/>
                      <w:lang w:bidi="ar"/>
                    </w:rPr>
                    <w:t>□</w:t>
                  </w:r>
                  <w:r>
                    <w:rPr>
                      <w:rStyle w:val="11"/>
                      <w:rFonts w:hint="default"/>
                      <w:lang w:bidi="ar"/>
                    </w:rPr>
                    <w:t xml:space="preserve">财政性质资金 </w:t>
                  </w:r>
                  <w:r>
                    <w:rPr>
                      <w:rStyle w:val="12"/>
                      <w:lang w:bidi="ar"/>
                    </w:rPr>
                    <w:sym w:font="Wingdings 2" w:char="00A3"/>
                  </w:r>
                  <w:r>
                    <w:rPr>
                      <w:rStyle w:val="11"/>
                      <w:rFonts w:hint="default"/>
                      <w:lang w:bidi="ar"/>
                    </w:rPr>
                    <w:t>非财政性质资金</w:t>
                  </w:r>
                </w:p>
              </w:tc>
            </w:tr>
            <w:tr w14:paraId="3B0548AA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0" w:hRule="atLeast"/>
              </w:trPr>
              <w:tc>
                <w:tcPr>
                  <w:tcW w:w="1339" w:type="dxa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093E4CB6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  <w:t>合同期限：</w:t>
                  </w:r>
                </w:p>
              </w:tc>
              <w:tc>
                <w:tcPr>
                  <w:tcW w:w="6917" w:type="dxa"/>
                  <w:gridSpan w:val="3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14C49341"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50" w:type="dxa"/>
                  <w:gridSpan w:val="2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823EC69">
                  <w:pPr>
                    <w:jc w:val="left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</w:p>
              </w:tc>
            </w:tr>
            <w:tr w14:paraId="10162D3C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50" w:hRule="atLeast"/>
              </w:trPr>
              <w:tc>
                <w:tcPr>
                  <w:tcW w:w="1339" w:type="dxa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FD92CDB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  <w:t>合同金额：</w:t>
                  </w:r>
                </w:p>
              </w:tc>
              <w:tc>
                <w:tcPr>
                  <w:tcW w:w="6917" w:type="dxa"/>
                  <w:gridSpan w:val="3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CD23E0F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  <w:t>（元）</w:t>
                  </w:r>
                </w:p>
              </w:tc>
              <w:tc>
                <w:tcPr>
                  <w:tcW w:w="50" w:type="dxa"/>
                  <w:gridSpan w:val="2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53F6C3F">
                  <w:pPr>
                    <w:jc w:val="left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</w:p>
              </w:tc>
            </w:tr>
            <w:tr w14:paraId="37BB50BC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80" w:hRule="atLeast"/>
              </w:trPr>
              <w:tc>
                <w:tcPr>
                  <w:tcW w:w="7299" w:type="dxa"/>
                  <w:gridSpan w:val="3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12C5332C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  <w:t>科研经费支出范围</w:t>
                  </w:r>
                </w:p>
              </w:tc>
              <w:tc>
                <w:tcPr>
                  <w:tcW w:w="100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375B8BC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  <w:t>预算金额（元）</w:t>
                  </w:r>
                </w:p>
              </w:tc>
            </w:tr>
            <w:tr w14:paraId="4F0054FC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885" w:hRule="atLeast"/>
              </w:trPr>
              <w:tc>
                <w:tcPr>
                  <w:tcW w:w="1339" w:type="dxa"/>
                  <w:vMerge w:val="restart"/>
                  <w:tcBorders>
                    <w:top w:val="single" w:color="000000" w:sz="4" w:space="0"/>
                    <w:left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1D57C860">
                  <w:pPr>
                    <w:widowControl/>
                    <w:jc w:val="center"/>
                    <w:textAlignment w:val="center"/>
                    <w:rPr>
                      <w:rFonts w:hint="eastAsia" w:ascii="宋体" w:hAnsi="宋体" w:eastAsia="宋体" w:cs="宋体"/>
                      <w:b/>
                      <w:color w:val="000000"/>
                      <w:sz w:val="22"/>
                      <w:lang w:eastAsia="zh-CN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  <w:t>直接费用</w:t>
                  </w: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eastAsia="zh-CN" w:bidi="ar"/>
                    </w:rPr>
                    <w:t>（含税）</w:t>
                  </w:r>
                </w:p>
              </w:tc>
              <w:tc>
                <w:tcPr>
                  <w:tcW w:w="3367" w:type="dxa"/>
                  <w:vMerge w:val="restart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A7A79AC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Cs w:val="21"/>
                    </w:rPr>
                  </w:pPr>
                  <w:r>
                    <w:rPr>
                      <w:rStyle w:val="13"/>
                      <w:rFonts w:hint="default"/>
                      <w:lang w:bidi="ar"/>
                    </w:rPr>
                    <w:t>设备费：</w:t>
                  </w:r>
                  <w:r>
                    <w:rPr>
                      <w:rStyle w:val="14"/>
                      <w:rFonts w:hint="default"/>
                      <w:lang w:bidi="ar"/>
                    </w:rPr>
                    <w:t xml:space="preserve">指在项目实施过程中购置或试制专用仪器设备，对现有仪器设备进行升级改造，以及租赁外单位仪器设备而发生的费用。计算类仪器设备和软件工具可在设备费科目列支。                      </w:t>
                  </w:r>
                </w:p>
              </w:tc>
              <w:tc>
                <w:tcPr>
                  <w:tcW w:w="259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882506F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项目实施过程中购置或试制专用仪器设备，对现有仪器设备进行升级改造</w:t>
                  </w:r>
                </w:p>
              </w:tc>
              <w:tc>
                <w:tcPr>
                  <w:tcW w:w="100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008BE7BF">
                  <w:pPr>
                    <w:jc w:val="center"/>
                    <w:rPr>
                      <w:rFonts w:hint="default" w:ascii="宋体" w:hAnsi="宋体" w:eastAsia="宋体" w:cs="宋体"/>
                      <w:b/>
                      <w:color w:val="000000"/>
                      <w:szCs w:val="21"/>
                      <w:lang w:val="en-US" w:eastAsia="zh-CN"/>
                    </w:rPr>
                  </w:pPr>
                </w:p>
              </w:tc>
            </w:tr>
            <w:tr w14:paraId="323896DE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40" w:hRule="atLeast"/>
              </w:trPr>
              <w:tc>
                <w:tcPr>
                  <w:tcW w:w="1339" w:type="dxa"/>
                  <w:vMerge w:val="continue"/>
                  <w:tcBorders>
                    <w:left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199566AB"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3367" w:type="dxa"/>
                  <w:vMerge w:val="continue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C5AB8E3">
                  <w:pPr>
                    <w:jc w:val="left"/>
                    <w:rPr>
                      <w:rFonts w:ascii="宋体" w:hAnsi="宋体" w:eastAsia="宋体" w:cs="宋体"/>
                      <w:b/>
                      <w:color w:val="000000"/>
                      <w:szCs w:val="21"/>
                    </w:rPr>
                  </w:pPr>
                </w:p>
              </w:tc>
              <w:tc>
                <w:tcPr>
                  <w:tcW w:w="259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71759AB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color w:val="000000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color w:val="000000"/>
                      <w:kern w:val="0"/>
                      <w:szCs w:val="21"/>
                      <w:lang w:bidi="ar"/>
                    </w:rPr>
                    <w:t>租赁外单位仪器设备而发生的费用</w:t>
                  </w:r>
                </w:p>
              </w:tc>
              <w:tc>
                <w:tcPr>
                  <w:tcW w:w="957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nil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88E5AFA">
                  <w:pPr>
                    <w:jc w:val="center"/>
                    <w:rPr>
                      <w:rFonts w:hint="eastAsia" w:ascii="宋体" w:hAnsi="宋体" w:eastAsia="宋体" w:cs="宋体"/>
                      <w:b/>
                      <w:color w:val="000000"/>
                      <w:szCs w:val="21"/>
                      <w:lang w:val="en-US" w:eastAsia="zh-CN"/>
                    </w:rPr>
                  </w:pPr>
                </w:p>
              </w:tc>
              <w:tc>
                <w:tcPr>
                  <w:tcW w:w="50" w:type="dxa"/>
                  <w:gridSpan w:val="2"/>
                  <w:tcBorders>
                    <w:top w:val="single" w:color="000000" w:sz="4" w:space="0"/>
                    <w:left w:val="nil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A911E03"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Cs w:val="21"/>
                    </w:rPr>
                  </w:pPr>
                </w:p>
              </w:tc>
            </w:tr>
            <w:tr w14:paraId="3A5D6E1C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205" w:hRule="atLeast"/>
              </w:trPr>
              <w:tc>
                <w:tcPr>
                  <w:tcW w:w="1339" w:type="dxa"/>
                  <w:vMerge w:val="continue"/>
                  <w:tcBorders>
                    <w:left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1E632318"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3367" w:type="dxa"/>
                  <w:tcBorders>
                    <w:top w:val="single" w:color="000000" w:sz="4" w:space="0"/>
                    <w:left w:val="single" w:color="000000" w:sz="4" w:space="0"/>
                    <w:bottom w:val="nil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D37C165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b/>
                      <w:szCs w:val="21"/>
                    </w:rPr>
                  </w:pPr>
                  <w:r>
                    <w:rPr>
                      <w:rStyle w:val="13"/>
                      <w:rFonts w:hint="default"/>
                      <w:color w:val="auto"/>
                      <w:lang w:bidi="ar"/>
                    </w:rPr>
                    <w:t>业务费：</w:t>
                  </w:r>
                  <w:r>
                    <w:rPr>
                      <w:rStyle w:val="14"/>
                      <w:rFonts w:hint="default"/>
                      <w:color w:val="auto"/>
                      <w:lang w:bidi="ar"/>
                    </w:rPr>
                    <w:t>指在项目实施过程中消耗的各种材料、辅助材料等低值易耗品的采购、运输、装卸、整理等费用，发生的测试化验加工、燃料动力、会议/差旅/国际合作与交流、出版/文献/信息传播/知识产权事务、图书资料、培训、学会协会等社会团体会费等费用，以及其他相关支出。</w:t>
                  </w:r>
                </w:p>
              </w:tc>
              <w:tc>
                <w:tcPr>
                  <w:tcW w:w="2593" w:type="dxa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7D31793C">
                  <w:pPr>
                    <w:widowControl/>
                    <w:jc w:val="left"/>
                    <w:textAlignment w:val="center"/>
                    <w:rPr>
                      <w:rFonts w:ascii="宋体" w:hAnsi="宋体" w:eastAsia="宋体" w:cs="宋体"/>
                      <w:szCs w:val="21"/>
                    </w:rPr>
                  </w:pPr>
                  <w:r>
                    <w:rPr>
                      <w:rFonts w:hint="eastAsia" w:ascii="宋体" w:hAnsi="宋体" w:eastAsia="宋体" w:cs="宋体"/>
                      <w:kern w:val="0"/>
                      <w:szCs w:val="21"/>
                      <w:lang w:bidi="ar"/>
                    </w:rPr>
                    <w:t>项目实施过程中消耗的各种材料、辅助材料等低值易耗品的采购、运输、装卸、整理等费用，发生的测试化验加工、会议/差旅/国际合作与交流、出版/文献/信息传播/知识产权事务、图书资料、培训、学会协会等社会团体会费等费用，以及其他相关支出。</w:t>
                  </w:r>
                </w:p>
              </w:tc>
              <w:tc>
                <w:tcPr>
                  <w:tcW w:w="100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1E93B199">
                  <w:pPr>
                    <w:jc w:val="center"/>
                    <w:rPr>
                      <w:rFonts w:hint="default" w:ascii="宋体" w:hAnsi="宋体" w:eastAsia="宋体" w:cs="宋体"/>
                      <w:b/>
                      <w:color w:val="000000"/>
                      <w:szCs w:val="21"/>
                      <w:lang w:val="en-US" w:eastAsia="zh-CN"/>
                    </w:rPr>
                  </w:pPr>
                </w:p>
              </w:tc>
            </w:tr>
            <w:tr w14:paraId="078C7D15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800" w:hRule="atLeast"/>
              </w:trPr>
              <w:tc>
                <w:tcPr>
                  <w:tcW w:w="1339" w:type="dxa"/>
                  <w:vMerge w:val="continue"/>
                  <w:tcBorders>
                    <w:left w:val="single" w:color="auto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0CDF40C3"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5960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03902575">
                  <w:pPr>
                    <w:widowControl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Cs w:val="21"/>
                    </w:rPr>
                  </w:pPr>
                  <w:r>
                    <w:rPr>
                      <w:rStyle w:val="13"/>
                      <w:rFonts w:hint="default"/>
                      <w:lang w:bidi="ar"/>
                    </w:rPr>
                    <w:t>劳务费：</w:t>
                  </w:r>
                  <w:r>
                    <w:rPr>
                      <w:rStyle w:val="13"/>
                      <w:rFonts w:hint="default"/>
                      <w:b w:val="0"/>
                      <w:bCs/>
                      <w:lang w:bidi="ar"/>
                    </w:rPr>
                    <w:t>由项目组按需据实列支。在保证研究任务按计划完成的前提下，劳务费开支原则上不超过项目实际到款额的50%；对于软科学类、软件开发类等项目，劳务费开支不超过项目实际到款额的80%。学校在编人员列支的劳务费不得超过劳务费预算的50%，不纳入学校核定的绩效工资总量。</w:t>
                  </w:r>
                </w:p>
              </w:tc>
              <w:tc>
                <w:tcPr>
                  <w:tcW w:w="100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5125A5B">
                  <w:pPr>
                    <w:jc w:val="center"/>
                    <w:rPr>
                      <w:rFonts w:hint="default" w:ascii="宋体" w:hAnsi="宋体" w:eastAsia="宋体" w:cs="宋体"/>
                      <w:b/>
                      <w:color w:val="000000"/>
                      <w:szCs w:val="21"/>
                      <w:lang w:val="en-US" w:eastAsia="zh-CN"/>
                    </w:rPr>
                  </w:pPr>
                </w:p>
              </w:tc>
            </w:tr>
            <w:tr w14:paraId="544A45BB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800" w:hRule="atLeast"/>
              </w:trPr>
              <w:tc>
                <w:tcPr>
                  <w:tcW w:w="1339" w:type="dxa"/>
                  <w:vMerge w:val="continue"/>
                  <w:tcBorders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E8F45DF"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</w:p>
              </w:tc>
              <w:tc>
                <w:tcPr>
                  <w:tcW w:w="5960" w:type="dxa"/>
                  <w:gridSpan w:val="2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E5FEBFD">
                  <w:pPr>
                    <w:pStyle w:val="2"/>
                    <w:rPr>
                      <w:rStyle w:val="13"/>
                      <w:rFonts w:hint="eastAsia"/>
                      <w:b w:val="0"/>
                      <w:bCs/>
                      <w:kern w:val="2"/>
                      <w:lang w:val="en-US" w:eastAsia="zh-CN" w:bidi="ar"/>
                    </w:rPr>
                  </w:pPr>
                  <w:r>
                    <w:rPr>
                      <w:rStyle w:val="13"/>
                      <w:rFonts w:hint="eastAsia" w:eastAsia="宋体"/>
                      <w:lang w:val="en-US" w:eastAsia="zh-CN" w:bidi="ar"/>
                    </w:rPr>
                    <w:t>外协费用：</w:t>
                  </w:r>
                  <w:r>
                    <w:rPr>
                      <w:rStyle w:val="13"/>
                      <w:rFonts w:hint="eastAsia"/>
                      <w:b w:val="0"/>
                      <w:bCs/>
                      <w:kern w:val="2"/>
                      <w:lang w:val="en-US" w:eastAsia="zh-CN" w:bidi="ar"/>
                    </w:rPr>
                    <w:t>外协费主要用于因学校科研条件所限，确需委托外部单位参与研究、开发、设计、评估等任务所产生的费用支出。</w:t>
                  </w:r>
                  <w:bookmarkStart w:id="0" w:name="_GoBack"/>
                  <w:bookmarkEnd w:id="0"/>
                  <w:r>
                    <w:rPr>
                      <w:rStyle w:val="13"/>
                      <w:rFonts w:hint="eastAsia"/>
                      <w:b w:val="0"/>
                      <w:bCs/>
                      <w:kern w:val="2"/>
                      <w:lang w:val="en-US" w:eastAsia="zh-CN" w:bidi="ar"/>
                    </w:rPr>
                    <w:t>外协经费实行额度分类管控，具体标准如下：</w:t>
                  </w:r>
                </w:p>
                <w:p w14:paraId="7E45DAB9">
                  <w:pPr>
                    <w:adjustRightInd w:val="0"/>
                    <w:snapToGrid w:val="0"/>
                    <w:spacing w:line="360" w:lineRule="auto"/>
                    <w:rPr>
                      <w:rStyle w:val="13"/>
                      <w:rFonts w:hint="eastAsia"/>
                      <w:b w:val="0"/>
                      <w:bCs/>
                      <w:kern w:val="2"/>
                      <w:lang w:val="en-US" w:eastAsia="zh-CN" w:bidi="ar"/>
                    </w:rPr>
                  </w:pPr>
                  <w:r>
                    <w:rPr>
                      <w:rStyle w:val="13"/>
                      <w:rFonts w:hint="eastAsia"/>
                      <w:b w:val="0"/>
                      <w:bCs/>
                      <w:kern w:val="2"/>
                      <w:lang w:val="en-US" w:eastAsia="zh-CN" w:bidi="ar"/>
                    </w:rPr>
                    <w:t>（1）合同金额在20万元（不含）以下的，不得产生外协费；</w:t>
                  </w:r>
                </w:p>
                <w:p w14:paraId="5684297C">
                  <w:pPr>
                    <w:adjustRightInd w:val="0"/>
                    <w:snapToGrid w:val="0"/>
                    <w:spacing w:line="360" w:lineRule="auto"/>
                    <w:rPr>
                      <w:rStyle w:val="13"/>
                      <w:rFonts w:hint="eastAsia"/>
                      <w:b w:val="0"/>
                      <w:bCs/>
                      <w:kern w:val="2"/>
                      <w:lang w:val="en-US" w:eastAsia="zh-CN" w:bidi="ar"/>
                    </w:rPr>
                  </w:pPr>
                  <w:r>
                    <w:rPr>
                      <w:rStyle w:val="13"/>
                      <w:rFonts w:hint="eastAsia"/>
                      <w:b w:val="0"/>
                      <w:bCs/>
                      <w:kern w:val="2"/>
                      <w:lang w:val="en-US" w:eastAsia="zh-CN" w:bidi="ar"/>
                    </w:rPr>
                    <w:t>（2）合同金额在20万元（含）至50万元（不含）的，外协费最高不得超过合同金额的15%；</w:t>
                  </w:r>
                </w:p>
                <w:p w14:paraId="446CA8E5">
                  <w:pPr>
                    <w:adjustRightInd w:val="0"/>
                    <w:snapToGrid w:val="0"/>
                    <w:spacing w:line="360" w:lineRule="auto"/>
                    <w:rPr>
                      <w:rStyle w:val="13"/>
                      <w:rFonts w:hint="eastAsia"/>
                      <w:b w:val="0"/>
                      <w:bCs/>
                      <w:kern w:val="2"/>
                      <w:lang w:val="en-US" w:eastAsia="zh-CN" w:bidi="ar"/>
                    </w:rPr>
                  </w:pPr>
                  <w:r>
                    <w:rPr>
                      <w:rStyle w:val="13"/>
                      <w:rFonts w:hint="eastAsia"/>
                      <w:b w:val="0"/>
                      <w:bCs/>
                      <w:kern w:val="2"/>
                      <w:lang w:val="en-US" w:eastAsia="zh-CN" w:bidi="ar"/>
                    </w:rPr>
                    <w:t>（3）合同金额在50万元（含）至100万元（不含）的，外协费最高不得超过合同金额的20%；</w:t>
                  </w:r>
                </w:p>
                <w:p w14:paraId="1FC662FD">
                  <w:pPr>
                    <w:adjustRightInd w:val="0"/>
                    <w:snapToGrid w:val="0"/>
                    <w:spacing w:line="360" w:lineRule="auto"/>
                    <w:rPr>
                      <w:rStyle w:val="13"/>
                      <w:rFonts w:hint="eastAsia"/>
                      <w:b w:val="0"/>
                      <w:bCs/>
                      <w:kern w:val="2"/>
                      <w:lang w:val="en-US" w:eastAsia="zh-CN" w:bidi="ar"/>
                    </w:rPr>
                  </w:pPr>
                  <w:r>
                    <w:rPr>
                      <w:rStyle w:val="13"/>
                      <w:rFonts w:hint="eastAsia"/>
                      <w:b w:val="0"/>
                      <w:bCs/>
                      <w:kern w:val="2"/>
                      <w:lang w:val="en-US" w:eastAsia="zh-CN" w:bidi="ar"/>
                    </w:rPr>
                    <w:t>（4）合同金额在100万元（含）以上的，外协费最高不得超过合同金额的30%。</w:t>
                  </w:r>
                </w:p>
                <w:p w14:paraId="0ABBC432">
                  <w:pPr>
                    <w:widowControl/>
                    <w:textAlignment w:val="center"/>
                    <w:rPr>
                      <w:rStyle w:val="13"/>
                      <w:rFonts w:hint="default" w:eastAsia="宋体"/>
                      <w:lang w:val="en-US" w:eastAsia="zh-CN" w:bidi="ar"/>
                    </w:rPr>
                  </w:pPr>
                </w:p>
              </w:tc>
              <w:tc>
                <w:tcPr>
                  <w:tcW w:w="100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86E9628">
                  <w:pPr>
                    <w:jc w:val="center"/>
                    <w:rPr>
                      <w:rFonts w:hint="default" w:ascii="宋体" w:hAnsi="宋体" w:eastAsia="宋体" w:cs="宋体"/>
                      <w:b/>
                      <w:color w:val="000000"/>
                      <w:szCs w:val="21"/>
                      <w:lang w:val="en-US" w:eastAsia="zh-CN"/>
                    </w:rPr>
                  </w:pPr>
                </w:p>
              </w:tc>
            </w:tr>
            <w:tr w14:paraId="6E9C736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809" w:hRule="atLeast"/>
              </w:trPr>
              <w:tc>
                <w:tcPr>
                  <w:tcW w:w="7299" w:type="dxa"/>
                  <w:gridSpan w:val="3"/>
                  <w:tcBorders>
                    <w:top w:val="single" w:color="000000" w:sz="4" w:space="0"/>
                    <w:left w:val="single" w:color="auto" w:sz="4" w:space="0"/>
                    <w:bottom w:val="single" w:color="000000" w:sz="4" w:space="0"/>
                    <w:right w:val="single" w:color="000000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3A9FB00C">
                  <w:pPr>
                    <w:widowControl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Cs w:val="21"/>
                    </w:rPr>
                  </w:pPr>
                  <w:r>
                    <w:rPr>
                      <w:rStyle w:val="13"/>
                      <w:rFonts w:hint="default"/>
                      <w:lang w:bidi="ar"/>
                    </w:rPr>
                    <w:t>管理费：</w:t>
                  </w:r>
                  <w:r>
                    <w:rPr>
                      <w:rStyle w:val="14"/>
                      <w:rFonts w:hint="default"/>
                      <w:lang w:bidi="ar"/>
                    </w:rPr>
                    <w:t>学校提取横向科研项目到账经费的一定比例作为管理费，主要用于横向科研项目执行期间发生的现有仪器设备及房屋摊销费，水、电、气、暖消耗费，有关管理费用的补助支出，学校及各二级学院科研业务及绩效支出等（管理费按照项目到账金额</w:t>
                  </w:r>
                  <w:r>
                    <w:rPr>
                      <w:rStyle w:val="14"/>
                      <w:rFonts w:hint="eastAsia" w:eastAsia="宋体"/>
                      <w:lang w:val="en-US" w:eastAsia="zh-CN" w:bidi="ar"/>
                    </w:rPr>
                    <w:t>5%</w:t>
                  </w:r>
                  <w:r>
                    <w:rPr>
                      <w:rStyle w:val="14"/>
                      <w:rFonts w:hint="default"/>
                      <w:lang w:bidi="ar"/>
                    </w:rPr>
                    <w:t>提取）</w:t>
                  </w:r>
                </w:p>
              </w:tc>
              <w:tc>
                <w:tcPr>
                  <w:tcW w:w="1007" w:type="dxa"/>
                  <w:gridSpan w:val="3"/>
                  <w:tcBorders>
                    <w:top w:val="single" w:color="000000" w:sz="4" w:space="0"/>
                    <w:left w:val="single" w:color="000000" w:sz="4" w:space="0"/>
                    <w:bottom w:val="single" w:color="000000" w:sz="4" w:space="0"/>
                    <w:right w:val="single" w:color="auto" w:sz="4" w:space="0"/>
                  </w:tcBorders>
                  <w:shd w:val="clear" w:color="auto" w:fill="auto"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068C4A8A">
                  <w:pPr>
                    <w:jc w:val="center"/>
                    <w:rPr>
                      <w:rFonts w:hint="default" w:ascii="宋体" w:hAnsi="宋体" w:eastAsia="宋体" w:cs="宋体"/>
                      <w:b/>
                      <w:color w:val="000000"/>
                      <w:szCs w:val="21"/>
                      <w:lang w:val="en-US" w:eastAsia="zh-CN"/>
                    </w:rPr>
                  </w:pPr>
                </w:p>
              </w:tc>
            </w:tr>
            <w:tr w14:paraId="36BE6A54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35" w:hRule="atLeast"/>
              </w:trPr>
              <w:tc>
                <w:tcPr>
                  <w:tcW w:w="7299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44CCE4D6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  <w:t>合计</w:t>
                  </w:r>
                </w:p>
              </w:tc>
              <w:tc>
                <w:tcPr>
                  <w:tcW w:w="1007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50C04851">
                  <w:pPr>
                    <w:jc w:val="center"/>
                    <w:rPr>
                      <w:rFonts w:hint="default" w:ascii="宋体" w:hAnsi="宋体" w:eastAsia="宋体" w:cs="宋体"/>
                      <w:b/>
                      <w:color w:val="000000"/>
                      <w:sz w:val="22"/>
                      <w:lang w:val="en-US" w:eastAsia="zh-CN"/>
                    </w:rPr>
                  </w:pPr>
                </w:p>
              </w:tc>
            </w:tr>
            <w:tr w14:paraId="62537F11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2638" w:hRule="atLeast"/>
              </w:trPr>
              <w:tc>
                <w:tcPr>
                  <w:tcW w:w="7299" w:type="dxa"/>
                  <w:gridSpan w:val="3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nil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22BF920D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</w:pPr>
                </w:p>
                <w:p w14:paraId="255C639D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</w:pPr>
                </w:p>
                <w:p w14:paraId="0E46B207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</w:pPr>
                </w:p>
                <w:p w14:paraId="79C00DE4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</w:pPr>
                </w:p>
                <w:p w14:paraId="42720C36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  <w:t xml:space="preserve">                          项目负责人（签字）：</w:t>
                  </w:r>
                </w:p>
                <w:p w14:paraId="1998D4A3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</w:pPr>
                </w:p>
                <w:p w14:paraId="2F1B87E4">
                  <w:pPr>
                    <w:widowControl/>
                    <w:jc w:val="center"/>
                    <w:textAlignment w:val="center"/>
                    <w:rPr>
                      <w:rFonts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</w:pPr>
                  <w:r>
                    <w:rPr>
                      <w:rFonts w:hint="eastAsia" w:ascii="宋体" w:hAnsi="宋体" w:eastAsia="宋体" w:cs="宋体"/>
                      <w:b/>
                      <w:color w:val="000000"/>
                      <w:kern w:val="0"/>
                      <w:sz w:val="22"/>
                      <w:lang w:bidi="ar"/>
                    </w:rPr>
                    <w:t xml:space="preserve">                           所在部门（盖章）：</w:t>
                  </w:r>
                </w:p>
              </w:tc>
              <w:tc>
                <w:tcPr>
                  <w:tcW w:w="1007" w:type="dxa"/>
                  <w:gridSpan w:val="3"/>
                  <w:tcBorders>
                    <w:top w:val="single" w:color="auto" w:sz="4" w:space="0"/>
                    <w:left w:val="nil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14:paraId="607CC27B">
                  <w:pPr>
                    <w:jc w:val="center"/>
                    <w:rPr>
                      <w:rFonts w:ascii="宋体" w:hAnsi="宋体" w:eastAsia="宋体" w:cs="宋体"/>
                      <w:b/>
                      <w:color w:val="000000"/>
                      <w:sz w:val="22"/>
                    </w:rPr>
                  </w:pPr>
                </w:p>
              </w:tc>
            </w:tr>
          </w:tbl>
          <w:p w14:paraId="64C33499"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color w:val="000000"/>
                <w:sz w:val="32"/>
                <w:szCs w:val="32"/>
              </w:rPr>
            </w:pPr>
          </w:p>
        </w:tc>
      </w:tr>
    </w:tbl>
    <w:p w14:paraId="06DCA969">
      <w:pPr>
        <w:rPr>
          <w:rFonts w:ascii="Times New Roman" w:hAnsi="Times New Roman" w:eastAsia="仿宋_GB2312" w:cs="Times New Roman"/>
          <w:spacing w:val="-20"/>
          <w:sz w:val="28"/>
          <w:szCs w:val="28"/>
        </w:rPr>
      </w:pPr>
    </w:p>
    <w:p w14:paraId="3E6A92C4">
      <w:pPr>
        <w:rPr>
          <w:rFonts w:ascii="Times New Roman" w:hAnsi="Times New Roman" w:eastAsia="仿宋_GB2312" w:cs="Times New Roman"/>
          <w:spacing w:val="-20"/>
          <w:sz w:val="28"/>
          <w:szCs w:val="28"/>
        </w:rPr>
      </w:pPr>
    </w:p>
    <w:p w14:paraId="765A9EA9">
      <w:pPr>
        <w:rPr>
          <w:rFonts w:ascii="Times New Roman" w:hAnsi="Times New Roman" w:eastAsia="仿宋_GB2312" w:cs="Times New Roman"/>
          <w:spacing w:val="-20"/>
          <w:sz w:val="28"/>
          <w:szCs w:val="28"/>
        </w:rPr>
      </w:pPr>
    </w:p>
    <w:p w14:paraId="02736144">
      <w:pPr>
        <w:rPr>
          <w:rFonts w:ascii="Times New Roman" w:hAnsi="Times New Roman" w:eastAsia="仿宋_GB2312" w:cs="Times New Roman"/>
          <w:spacing w:val="-20"/>
          <w:sz w:val="28"/>
          <w:szCs w:val="28"/>
        </w:rPr>
      </w:pPr>
    </w:p>
    <w:p w14:paraId="5425D118">
      <w:pPr>
        <w:rPr>
          <w:rFonts w:ascii="Times New Roman" w:hAnsi="Times New Roman" w:eastAsia="仿宋_GB2312" w:cs="Times New Roman"/>
          <w:spacing w:val="-20"/>
          <w:sz w:val="28"/>
          <w:szCs w:val="28"/>
        </w:rPr>
      </w:pPr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83108819"/>
    </w:sdtPr>
    <w:sdtEndPr>
      <w:rPr>
        <w:rFonts w:ascii="Times New Roman" w:hAnsi="Times New Roman" w:cs="Times New Roman"/>
      </w:rPr>
    </w:sdtEndPr>
    <w:sdtContent>
      <w:p w14:paraId="3296753A">
        <w:pPr>
          <w:pStyle w:val="3"/>
          <w:ind w:right="210" w:rightChars="100"/>
          <w:jc w:val="right"/>
          <w:rPr>
            <w:rFonts w:ascii="Times New Roman" w:hAnsi="Times New Roman" w:cs="Times New Roman"/>
            <w:sz w:val="28"/>
            <w:szCs w:val="28"/>
          </w:rPr>
        </w:pPr>
        <w:r>
          <w:rPr>
            <w:rStyle w:val="8"/>
            <w:rFonts w:ascii="Times New Roman" w:hAnsi="Times New Roman" w:cs="Times New Roman"/>
            <w:sz w:val="28"/>
            <w:szCs w:val="28"/>
          </w:rPr>
          <w:t>—</w:t>
        </w:r>
        <w:r>
          <w:rPr>
            <w:rStyle w:val="8"/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Style w:val="8"/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Style w:val="8"/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Style w:val="8"/>
            <w:rFonts w:ascii="Times New Roman" w:hAnsi="Times New Roman" w:cs="Times New Roman"/>
            <w:sz w:val="28"/>
            <w:szCs w:val="28"/>
          </w:rPr>
          <w:t>1</w:t>
        </w:r>
        <w:r>
          <w:rPr>
            <w:rStyle w:val="8"/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Style w:val="8"/>
            <w:rFonts w:ascii="Times New Roman" w:hAnsi="Times New Roman" w:cs="Times New Roman"/>
            <w:sz w:val="28"/>
            <w:szCs w:val="28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9918F">
    <w:pPr>
      <w:pStyle w:val="3"/>
      <w:ind w:left="210" w:leftChars="100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—</w:t>
    </w:r>
    <w:r>
      <w:rPr>
        <w:rStyle w:val="8"/>
        <w:rFonts w:ascii="Times New Roman" w:hAnsi="Times New Roman" w:cs="Times New Roman"/>
        <w:sz w:val="28"/>
        <w:szCs w:val="28"/>
      </w:rPr>
      <w:fldChar w:fldCharType="begin"/>
    </w:r>
    <w:r>
      <w:rPr>
        <w:rStyle w:val="8"/>
        <w:rFonts w:ascii="Times New Roman" w:hAnsi="Times New Roman" w:cs="Times New Roman"/>
        <w:sz w:val="28"/>
        <w:szCs w:val="28"/>
      </w:rPr>
      <w:instrText xml:space="preserve"> PAGE </w:instrText>
    </w:r>
    <w:r>
      <w:rPr>
        <w:rStyle w:val="8"/>
        <w:rFonts w:ascii="Times New Roman" w:hAnsi="Times New Roman" w:cs="Times New Roman"/>
        <w:sz w:val="28"/>
        <w:szCs w:val="28"/>
      </w:rPr>
      <w:fldChar w:fldCharType="separate"/>
    </w:r>
    <w:r>
      <w:rPr>
        <w:rStyle w:val="8"/>
        <w:rFonts w:ascii="Times New Roman" w:hAnsi="Times New Roman" w:cs="Times New Roman"/>
        <w:sz w:val="28"/>
        <w:szCs w:val="28"/>
      </w:rPr>
      <w:t>2</w:t>
    </w:r>
    <w:r>
      <w:rPr>
        <w:rStyle w:val="8"/>
        <w:rFonts w:ascii="Times New Roman" w:hAnsi="Times New Roman" w:cs="Times New Roman"/>
        <w:sz w:val="28"/>
        <w:szCs w:val="28"/>
      </w:rPr>
      <w:fldChar w:fldCharType="end"/>
    </w:r>
    <w:r>
      <w:rPr>
        <w:rFonts w:ascii="Times New Roman" w:hAnsi="Times New Roman" w:cs="Times New Roman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6FC"/>
    <w:rsid w:val="00152615"/>
    <w:rsid w:val="002660AD"/>
    <w:rsid w:val="00292EF3"/>
    <w:rsid w:val="002D1CD6"/>
    <w:rsid w:val="00424371"/>
    <w:rsid w:val="005E1271"/>
    <w:rsid w:val="00B82486"/>
    <w:rsid w:val="00C2486D"/>
    <w:rsid w:val="00C876FC"/>
    <w:rsid w:val="00D40D69"/>
    <w:rsid w:val="00E473B4"/>
    <w:rsid w:val="00E82DC8"/>
    <w:rsid w:val="01AD71E7"/>
    <w:rsid w:val="023D293E"/>
    <w:rsid w:val="034D4E02"/>
    <w:rsid w:val="041F131D"/>
    <w:rsid w:val="04B614DC"/>
    <w:rsid w:val="06422838"/>
    <w:rsid w:val="066B71FC"/>
    <w:rsid w:val="06AC5037"/>
    <w:rsid w:val="07165D36"/>
    <w:rsid w:val="089C46D3"/>
    <w:rsid w:val="08A659D0"/>
    <w:rsid w:val="09DF24B4"/>
    <w:rsid w:val="09EE597E"/>
    <w:rsid w:val="0C89124C"/>
    <w:rsid w:val="0D033A22"/>
    <w:rsid w:val="0D185DDE"/>
    <w:rsid w:val="0D5B6EA2"/>
    <w:rsid w:val="0DB92E80"/>
    <w:rsid w:val="0EF35F49"/>
    <w:rsid w:val="0F1F1042"/>
    <w:rsid w:val="0F4D1EC7"/>
    <w:rsid w:val="0F8B2145"/>
    <w:rsid w:val="0FBC6B27"/>
    <w:rsid w:val="10180D89"/>
    <w:rsid w:val="10DF0599"/>
    <w:rsid w:val="12752D62"/>
    <w:rsid w:val="13F74282"/>
    <w:rsid w:val="158C199A"/>
    <w:rsid w:val="16A4277F"/>
    <w:rsid w:val="17DC76E9"/>
    <w:rsid w:val="18622371"/>
    <w:rsid w:val="19521499"/>
    <w:rsid w:val="198D1AFB"/>
    <w:rsid w:val="19A54DCE"/>
    <w:rsid w:val="19E5143A"/>
    <w:rsid w:val="1A8B3173"/>
    <w:rsid w:val="1C3F03CE"/>
    <w:rsid w:val="1D362CD4"/>
    <w:rsid w:val="1DBE1B90"/>
    <w:rsid w:val="1E194BFA"/>
    <w:rsid w:val="1E46307A"/>
    <w:rsid w:val="1EA714CB"/>
    <w:rsid w:val="1F3F2C0F"/>
    <w:rsid w:val="1FFF2662"/>
    <w:rsid w:val="21F901D7"/>
    <w:rsid w:val="223B45FC"/>
    <w:rsid w:val="25686DBB"/>
    <w:rsid w:val="2661155C"/>
    <w:rsid w:val="26742760"/>
    <w:rsid w:val="26884B19"/>
    <w:rsid w:val="26B96187"/>
    <w:rsid w:val="271B175A"/>
    <w:rsid w:val="2750707B"/>
    <w:rsid w:val="27D124C5"/>
    <w:rsid w:val="27F35152"/>
    <w:rsid w:val="296635AB"/>
    <w:rsid w:val="29D778D0"/>
    <w:rsid w:val="29DF15AA"/>
    <w:rsid w:val="29F90AD9"/>
    <w:rsid w:val="2BB1649B"/>
    <w:rsid w:val="2D9139BA"/>
    <w:rsid w:val="2F6C512D"/>
    <w:rsid w:val="2FAB640D"/>
    <w:rsid w:val="2FD770FA"/>
    <w:rsid w:val="30791063"/>
    <w:rsid w:val="307B7BCB"/>
    <w:rsid w:val="32FE1978"/>
    <w:rsid w:val="33B61246"/>
    <w:rsid w:val="33C865A7"/>
    <w:rsid w:val="33C94587"/>
    <w:rsid w:val="34332E15"/>
    <w:rsid w:val="356F5A57"/>
    <w:rsid w:val="35932806"/>
    <w:rsid w:val="35A7682D"/>
    <w:rsid w:val="36D331AF"/>
    <w:rsid w:val="379B0EBC"/>
    <w:rsid w:val="389627E1"/>
    <w:rsid w:val="399C22DF"/>
    <w:rsid w:val="3A121505"/>
    <w:rsid w:val="3A1F0C99"/>
    <w:rsid w:val="3A2332AC"/>
    <w:rsid w:val="3B585FC1"/>
    <w:rsid w:val="3B9A4665"/>
    <w:rsid w:val="3B9E3B5D"/>
    <w:rsid w:val="3BDC3AD3"/>
    <w:rsid w:val="3D591156"/>
    <w:rsid w:val="3D997657"/>
    <w:rsid w:val="3E507E31"/>
    <w:rsid w:val="3E6F0E00"/>
    <w:rsid w:val="3EC611BC"/>
    <w:rsid w:val="3ED566F2"/>
    <w:rsid w:val="3F0E5D36"/>
    <w:rsid w:val="418157AD"/>
    <w:rsid w:val="4302571F"/>
    <w:rsid w:val="441402A8"/>
    <w:rsid w:val="441A7DCF"/>
    <w:rsid w:val="448A1E55"/>
    <w:rsid w:val="45DB14A2"/>
    <w:rsid w:val="46CE3A39"/>
    <w:rsid w:val="46ED61DB"/>
    <w:rsid w:val="470853C1"/>
    <w:rsid w:val="47B358AE"/>
    <w:rsid w:val="4861532D"/>
    <w:rsid w:val="48691363"/>
    <w:rsid w:val="4D1675E0"/>
    <w:rsid w:val="4DE04193"/>
    <w:rsid w:val="4EC10C2B"/>
    <w:rsid w:val="4EDE2EB0"/>
    <w:rsid w:val="5040751D"/>
    <w:rsid w:val="52E56701"/>
    <w:rsid w:val="53997020"/>
    <w:rsid w:val="53B501C9"/>
    <w:rsid w:val="55A972DE"/>
    <w:rsid w:val="56D757B4"/>
    <w:rsid w:val="595779E1"/>
    <w:rsid w:val="5A315A59"/>
    <w:rsid w:val="5A4C2893"/>
    <w:rsid w:val="5A781C5C"/>
    <w:rsid w:val="5FD2188C"/>
    <w:rsid w:val="5FD650D9"/>
    <w:rsid w:val="61007BC2"/>
    <w:rsid w:val="62EC533A"/>
    <w:rsid w:val="658F58D3"/>
    <w:rsid w:val="65B215FA"/>
    <w:rsid w:val="65B3758D"/>
    <w:rsid w:val="65BC7B70"/>
    <w:rsid w:val="65E55E5C"/>
    <w:rsid w:val="67A63924"/>
    <w:rsid w:val="68B138DE"/>
    <w:rsid w:val="693C4926"/>
    <w:rsid w:val="69E2467A"/>
    <w:rsid w:val="6A704078"/>
    <w:rsid w:val="6B1E47E3"/>
    <w:rsid w:val="6B427B3E"/>
    <w:rsid w:val="6B5B1D6B"/>
    <w:rsid w:val="6BD05248"/>
    <w:rsid w:val="6BF82845"/>
    <w:rsid w:val="6C5C0714"/>
    <w:rsid w:val="6CBB7E85"/>
    <w:rsid w:val="6CC30C33"/>
    <w:rsid w:val="6ED22511"/>
    <w:rsid w:val="6F9C5CE9"/>
    <w:rsid w:val="719170B1"/>
    <w:rsid w:val="71995329"/>
    <w:rsid w:val="72F12DBB"/>
    <w:rsid w:val="72FD550B"/>
    <w:rsid w:val="741714DC"/>
    <w:rsid w:val="7478074B"/>
    <w:rsid w:val="74BD5A50"/>
    <w:rsid w:val="75DF7466"/>
    <w:rsid w:val="76F22220"/>
    <w:rsid w:val="77BF7367"/>
    <w:rsid w:val="782922AC"/>
    <w:rsid w:val="794F1D1E"/>
    <w:rsid w:val="79646E59"/>
    <w:rsid w:val="7A561118"/>
    <w:rsid w:val="7AAF67FA"/>
    <w:rsid w:val="7C6679B5"/>
    <w:rsid w:val="7D8B7310"/>
    <w:rsid w:val="7F1E3F4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sz w:val="18"/>
      <w:szCs w:val="18"/>
    </w:rPr>
  </w:style>
  <w:style w:type="character" w:customStyle="1" w:styleId="11">
    <w:name w:val="font6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2">
    <w:name w:val="font41"/>
    <w:basedOn w:val="7"/>
    <w:qFormat/>
    <w:uiPriority w:val="0"/>
    <w:rPr>
      <w:rFonts w:ascii="等线" w:hAnsi="等线" w:eastAsia="等线" w:cs="等线"/>
      <w:b/>
      <w:color w:val="000000"/>
      <w:sz w:val="22"/>
      <w:szCs w:val="22"/>
      <w:u w:val="none"/>
    </w:rPr>
  </w:style>
  <w:style w:type="character" w:customStyle="1" w:styleId="13">
    <w:name w:val="font71"/>
    <w:basedOn w:val="7"/>
    <w:qFormat/>
    <w:uiPriority w:val="0"/>
    <w:rPr>
      <w:rFonts w:hint="eastAsia" w:ascii="宋体" w:hAnsi="宋体" w:eastAsia="宋体" w:cs="宋体"/>
      <w:b/>
      <w:color w:val="000000"/>
      <w:sz w:val="21"/>
      <w:szCs w:val="21"/>
      <w:u w:val="none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5">
    <w:name w:val="font31"/>
    <w:basedOn w:val="7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735</Words>
  <Characters>742</Characters>
  <Lines>6</Lines>
  <Paragraphs>1</Paragraphs>
  <TotalTime>0</TotalTime>
  <ScaleCrop>false</ScaleCrop>
  <LinksUpToDate>false</LinksUpToDate>
  <CharactersWithSpaces>849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2025-03-26T05:31:00Z</dcterms:created>
  <dc:creator>钟小茵</dc:creator>
  <cp:lastModifiedBy>112005</cp:lastModifiedBy>
  <cp:lastPrinted>2026-03-27T01:29:00Z</cp:lastPrinted>
  <dcterms:modified xsi:type="dcterms:W3CDTF">2026-09-07T05:11:03Z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eyJoZGlkIjoiMTc4MTg3NTVjZGI3ZTkzZDViYjllNDliMjY1MTkxYmMiLCJ1c2VySWQiOiIyOTYwMjcwMjEifQ==</vt:lpwstr>
  </property>
  <property fmtid="{D5CDD505-2E9C-101B-9397-08002B2CF9AE}" pid="4" name="ICV">
    <vt:lpwstr>8C2FFA70B4E4432F80D10FCF60A1F541_13</vt:lpwstr>
  </property>
</Properties>
</file>