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66A" w:rsidRPr="001E1433" w:rsidRDefault="0023066A" w:rsidP="0023066A">
      <w:pPr>
        <w:spacing w:line="500" w:lineRule="exact"/>
        <w:jc w:val="left"/>
        <w:rPr>
          <w:rFonts w:ascii="黑体" w:eastAsia="黑体" w:hAnsi="宋体"/>
          <w:sz w:val="32"/>
          <w:szCs w:val="32"/>
        </w:rPr>
      </w:pPr>
      <w:r w:rsidRPr="001E1433">
        <w:rPr>
          <w:rFonts w:ascii="黑体" w:eastAsia="黑体" w:hAnsi="宋体" w:hint="eastAsia"/>
          <w:sz w:val="32"/>
          <w:szCs w:val="32"/>
        </w:rPr>
        <w:t>附件</w:t>
      </w:r>
      <w:r w:rsidR="00B723DD">
        <w:rPr>
          <w:rFonts w:ascii="黑体" w:eastAsia="黑体" w:hAnsi="宋体" w:hint="eastAsia"/>
          <w:sz w:val="32"/>
          <w:szCs w:val="32"/>
        </w:rPr>
        <w:t>1</w:t>
      </w:r>
    </w:p>
    <w:p w:rsidR="0023066A" w:rsidRDefault="0023066A" w:rsidP="0023066A">
      <w:pPr>
        <w:spacing w:line="500" w:lineRule="exact"/>
        <w:jc w:val="left"/>
        <w:rPr>
          <w:rFonts w:ascii="仿宋_GB2312" w:eastAsia="仿宋_GB2312" w:hAnsi="宋体"/>
          <w:sz w:val="30"/>
          <w:szCs w:val="30"/>
        </w:rPr>
      </w:pPr>
    </w:p>
    <w:p w:rsidR="0023066A" w:rsidRDefault="0023066A" w:rsidP="0023066A">
      <w:pPr>
        <w:spacing w:line="580" w:lineRule="exact"/>
        <w:jc w:val="center"/>
        <w:rPr>
          <w:rFonts w:ascii="方正小标宋简体" w:eastAsia="方正小标宋简体"/>
          <w:sz w:val="38"/>
          <w:szCs w:val="38"/>
        </w:rPr>
      </w:pPr>
      <w:r>
        <w:rPr>
          <w:rFonts w:ascii="方正小标宋简体" w:eastAsia="方正小标宋简体" w:hint="eastAsia"/>
          <w:sz w:val="38"/>
          <w:szCs w:val="38"/>
        </w:rPr>
        <w:t>2022年度探索长三角区域一体化教育领域新机制</w:t>
      </w:r>
    </w:p>
    <w:p w:rsidR="0023066A" w:rsidRDefault="0023066A" w:rsidP="0023066A">
      <w:pPr>
        <w:spacing w:line="580" w:lineRule="exact"/>
        <w:jc w:val="center"/>
        <w:rPr>
          <w:rFonts w:ascii="方正小标宋简体" w:eastAsia="方正小标宋简体"/>
          <w:sz w:val="38"/>
          <w:szCs w:val="38"/>
        </w:rPr>
      </w:pPr>
      <w:r>
        <w:rPr>
          <w:rFonts w:ascii="方正小标宋简体" w:eastAsia="方正小标宋简体" w:hint="eastAsia"/>
          <w:sz w:val="38"/>
          <w:szCs w:val="38"/>
        </w:rPr>
        <w:t>试验项目申报指南</w:t>
      </w:r>
    </w:p>
    <w:p w:rsidR="0023066A" w:rsidRDefault="0023066A" w:rsidP="0023066A">
      <w:pPr>
        <w:spacing w:line="580" w:lineRule="exact"/>
        <w:jc w:val="center"/>
        <w:rPr>
          <w:rFonts w:ascii="方正小标宋简体" w:eastAsia="方正小标宋简体"/>
          <w:sz w:val="38"/>
          <w:szCs w:val="38"/>
        </w:rPr>
      </w:pPr>
    </w:p>
    <w:p w:rsidR="0023066A" w:rsidRDefault="0023066A" w:rsidP="0023066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2022年度探索长三角区域一体化教育领域新机制试验项目</w:t>
      </w:r>
      <w:bookmarkStart w:id="0" w:name="_GoBack"/>
      <w:bookmarkEnd w:id="0"/>
      <w:r>
        <w:rPr>
          <w:rFonts w:ascii="仿宋_GB2312" w:eastAsia="仿宋_GB2312" w:hAnsi="宋体" w:hint="eastAsia"/>
          <w:sz w:val="30"/>
          <w:szCs w:val="30"/>
        </w:rPr>
        <w:t>申报，将更加强调围绕服务长三角区域一体化发展国家战略，贯彻《长江三角洲区域一体化发展规划纲要》部署，服务上海“四大品牌”“四大功能”提升、“五个中心”建设，全面落实《上海教育现代化2035》精神和上海教育综合改革任务要求，以国家战略要求和发展规划为引领，进一步突出问题导向、需求导向，紧扣教育事业改革发展的重点难点问题以及长三角地区率先实现教育现代化的发展需求，着力开展新机制探索攻关；进一步突出更高起点、更高质量，着力形成有显示度、有示范性的新机制成果；进一步突出排头兵、先行者的导向定位，着力形成可复制可推广的经验。</w:t>
      </w:r>
    </w:p>
    <w:p w:rsidR="0023066A" w:rsidRDefault="0023066A" w:rsidP="0023066A">
      <w:pPr>
        <w:spacing w:line="580" w:lineRule="exact"/>
        <w:ind w:firstLineChars="200" w:firstLine="600"/>
        <w:rPr>
          <w:rFonts w:ascii="仿宋_GB2312" w:eastAsia="仿宋_GB2312" w:hAnsi="宋体"/>
          <w:sz w:val="30"/>
          <w:szCs w:val="30"/>
        </w:rPr>
      </w:pPr>
      <w:r>
        <w:rPr>
          <w:rFonts w:ascii="楷体_GB2312" w:eastAsia="楷体_GB2312" w:hAnsi="黑体" w:hint="eastAsia"/>
          <w:sz w:val="30"/>
          <w:szCs w:val="30"/>
        </w:rPr>
        <w:t>一是体现区域性。</w:t>
      </w:r>
      <w:r>
        <w:rPr>
          <w:rFonts w:ascii="仿宋_GB2312" w:eastAsia="仿宋_GB2312" w:hAnsi="宋体" w:hint="eastAsia"/>
          <w:sz w:val="30"/>
          <w:szCs w:val="30"/>
        </w:rPr>
        <w:t>项目实施以上海地区申报单位为主，支持联合申报，除涉及长三角生态绿色一体化示范区建设项目外，参与主体原则上须覆盖长三角三省一市。</w:t>
      </w:r>
    </w:p>
    <w:p w:rsidR="0023066A" w:rsidRDefault="0023066A" w:rsidP="0023066A">
      <w:pPr>
        <w:spacing w:line="580" w:lineRule="exact"/>
        <w:ind w:firstLineChars="200" w:firstLine="600"/>
        <w:rPr>
          <w:rFonts w:ascii="仿宋_GB2312" w:eastAsia="仿宋_GB2312" w:hAnsi="宋体"/>
          <w:sz w:val="30"/>
          <w:szCs w:val="30"/>
        </w:rPr>
      </w:pPr>
      <w:r>
        <w:rPr>
          <w:rFonts w:ascii="楷体_GB2312" w:eastAsia="楷体_GB2312" w:hAnsi="黑体" w:hint="eastAsia"/>
          <w:sz w:val="30"/>
          <w:szCs w:val="30"/>
        </w:rPr>
        <w:t>二要体现对接性。</w:t>
      </w:r>
      <w:r>
        <w:rPr>
          <w:rFonts w:ascii="仿宋_GB2312" w:eastAsia="仿宋_GB2312" w:hAnsi="宋体" w:hint="eastAsia"/>
          <w:sz w:val="30"/>
          <w:szCs w:val="30"/>
        </w:rPr>
        <w:t>项目要对接国家战略要求，体现长三角区域一体化发展以及教育改革和发展的内在需要，围绕相关规划、方案明确的重点难点问题展开。</w:t>
      </w:r>
    </w:p>
    <w:p w:rsidR="0023066A" w:rsidRDefault="0023066A" w:rsidP="0023066A">
      <w:pPr>
        <w:spacing w:line="580" w:lineRule="exact"/>
        <w:ind w:firstLineChars="200" w:firstLine="600"/>
        <w:rPr>
          <w:rFonts w:ascii="仿宋_GB2312" w:eastAsia="仿宋_GB2312" w:hAnsi="宋体"/>
          <w:sz w:val="30"/>
          <w:szCs w:val="30"/>
        </w:rPr>
      </w:pPr>
      <w:r>
        <w:rPr>
          <w:rFonts w:ascii="楷体_GB2312" w:eastAsia="楷体_GB2312" w:hAnsi="黑体" w:hint="eastAsia"/>
          <w:sz w:val="30"/>
          <w:szCs w:val="30"/>
        </w:rPr>
        <w:t>三是体现延续性。</w:t>
      </w:r>
      <w:r>
        <w:rPr>
          <w:rFonts w:ascii="仿宋_GB2312" w:eastAsia="仿宋_GB2312" w:hAnsi="宋体" w:hint="eastAsia"/>
          <w:sz w:val="30"/>
          <w:szCs w:val="30"/>
        </w:rPr>
        <w:t>项目要有一定工作基础，已实施运作了一段时间或者已启动前期实质性筹备工作，实施条件比较成熟。</w:t>
      </w:r>
    </w:p>
    <w:p w:rsidR="0023066A" w:rsidRDefault="0023066A" w:rsidP="0023066A">
      <w:pPr>
        <w:spacing w:line="580" w:lineRule="exact"/>
        <w:ind w:firstLineChars="200" w:firstLine="600"/>
        <w:rPr>
          <w:rFonts w:ascii="仿宋_GB2312" w:eastAsia="仿宋_GB2312" w:hAnsi="宋体"/>
          <w:sz w:val="30"/>
          <w:szCs w:val="30"/>
        </w:rPr>
      </w:pPr>
      <w:r>
        <w:rPr>
          <w:rFonts w:ascii="楷体_GB2312" w:eastAsia="楷体_GB2312" w:hAnsi="黑体" w:hint="eastAsia"/>
          <w:sz w:val="30"/>
          <w:szCs w:val="30"/>
        </w:rPr>
        <w:lastRenderedPageBreak/>
        <w:t>四是体现特色性。</w:t>
      </w:r>
      <w:r>
        <w:rPr>
          <w:rFonts w:ascii="仿宋_GB2312" w:eastAsia="仿宋_GB2312" w:hAnsi="宋体" w:hint="eastAsia"/>
          <w:sz w:val="30"/>
          <w:szCs w:val="30"/>
        </w:rPr>
        <w:t>项目要找准切入点和突破口，有利于该领域的协同合作、联动发展。</w:t>
      </w:r>
    </w:p>
    <w:p w:rsidR="0023066A" w:rsidRDefault="0023066A" w:rsidP="0023066A">
      <w:pPr>
        <w:spacing w:line="580" w:lineRule="exact"/>
        <w:ind w:firstLineChars="200" w:firstLine="600"/>
        <w:rPr>
          <w:rFonts w:ascii="仿宋_GB2312" w:eastAsia="仿宋_GB2312" w:hAnsi="宋体"/>
          <w:sz w:val="30"/>
          <w:szCs w:val="30"/>
        </w:rPr>
      </w:pPr>
      <w:r>
        <w:rPr>
          <w:rFonts w:ascii="楷体_GB2312" w:eastAsia="楷体_GB2312" w:hAnsi="黑体" w:hint="eastAsia"/>
          <w:sz w:val="30"/>
          <w:szCs w:val="30"/>
        </w:rPr>
        <w:t>五是体现导向性。</w:t>
      </w:r>
      <w:r>
        <w:rPr>
          <w:rFonts w:ascii="仿宋_GB2312" w:eastAsia="仿宋_GB2312" w:hAnsi="宋体" w:hint="eastAsia"/>
          <w:sz w:val="30"/>
          <w:szCs w:val="30"/>
        </w:rPr>
        <w:t>重点鼓励某教育领域、教育环节交流协作体制机制的构建与不断深化，项目成果具有显示度与影响力，能够成为该领域教育交流协作的实践标杆。</w:t>
      </w:r>
    </w:p>
    <w:p w:rsidR="0023066A" w:rsidRDefault="0023066A" w:rsidP="0023066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2022年度项目申报范围与上年度基本保持稳定，应围绕但不限于如下主题：</w:t>
      </w:r>
    </w:p>
    <w:p w:rsidR="0023066A" w:rsidRDefault="0023066A" w:rsidP="0023066A">
      <w:pPr>
        <w:spacing w:line="580" w:lineRule="exact"/>
        <w:ind w:firstLineChars="200" w:firstLine="600"/>
        <w:rPr>
          <w:rFonts w:ascii="仿宋_GB2312" w:eastAsia="仿宋_GB2312" w:hAnsi="宋体"/>
          <w:sz w:val="30"/>
          <w:szCs w:val="30"/>
        </w:rPr>
      </w:pPr>
      <w:r>
        <w:rPr>
          <w:rFonts w:ascii="楷体_GB2312" w:eastAsia="楷体_GB2312" w:hAnsi="黑体" w:hint="eastAsia"/>
          <w:sz w:val="30"/>
          <w:szCs w:val="30"/>
        </w:rPr>
        <w:t>1．新时代立德树人推进工程。</w:t>
      </w:r>
      <w:r>
        <w:rPr>
          <w:rFonts w:ascii="仿宋_GB2312" w:eastAsia="仿宋_GB2312" w:hAnsi="宋体" w:hint="eastAsia"/>
          <w:sz w:val="30"/>
          <w:szCs w:val="30"/>
        </w:rPr>
        <w:t>重点围绕立德树人落实机制，广泛集聚、协同利用长三角区域内育人资源，聚焦教育评价改革、深化思政教师专业培训培养、“三全育人”综合改革等领域合作，着重在思政教师专业发展、体育艺术资源及校外育人资源共建共享、劳动教育、校家社合作育人改革创新、思政教育联盟建设等方面形成实践成果。</w:t>
      </w:r>
    </w:p>
    <w:p w:rsidR="0023066A" w:rsidRDefault="0023066A" w:rsidP="0023066A">
      <w:pPr>
        <w:spacing w:line="580" w:lineRule="exact"/>
        <w:ind w:firstLineChars="200" w:firstLine="600"/>
        <w:rPr>
          <w:rFonts w:ascii="仿宋_GB2312" w:eastAsia="仿宋_GB2312" w:hAnsi="宋体"/>
          <w:sz w:val="30"/>
          <w:szCs w:val="30"/>
        </w:rPr>
      </w:pPr>
      <w:r>
        <w:rPr>
          <w:rFonts w:ascii="楷体_GB2312" w:eastAsia="楷体_GB2312" w:hAnsi="黑体" w:hint="eastAsia"/>
          <w:sz w:val="30"/>
          <w:szCs w:val="30"/>
        </w:rPr>
        <w:t>2．高等教育领域创新合作路径。</w:t>
      </w:r>
      <w:r>
        <w:rPr>
          <w:rFonts w:ascii="仿宋_GB2312" w:eastAsia="仿宋_GB2312" w:hAnsi="宋体" w:hint="eastAsia"/>
          <w:sz w:val="30"/>
          <w:szCs w:val="30"/>
        </w:rPr>
        <w:t>重点围绕产学研协同、科技成果转化、创新人才培养、优质教育资源共享等问题开展探索与研究，着力在科研创新协同攻关、学生互换和学分互认、特色高校联盟建设、联合评估认证及专家资源共享、创新创业教育合作交流、终身学习资源协作等方面形成实践成果。</w:t>
      </w:r>
    </w:p>
    <w:p w:rsidR="0023066A" w:rsidRDefault="0023066A" w:rsidP="0023066A">
      <w:pPr>
        <w:spacing w:line="580" w:lineRule="exact"/>
        <w:ind w:firstLineChars="200" w:firstLine="600"/>
        <w:rPr>
          <w:rFonts w:ascii="仿宋_GB2312" w:eastAsia="仿宋_GB2312" w:hAnsi="宋体"/>
          <w:sz w:val="30"/>
          <w:szCs w:val="30"/>
        </w:rPr>
      </w:pPr>
      <w:r>
        <w:rPr>
          <w:rFonts w:ascii="楷体_GB2312" w:eastAsia="楷体_GB2312" w:hAnsi="黑体" w:hint="eastAsia"/>
          <w:sz w:val="30"/>
          <w:szCs w:val="30"/>
        </w:rPr>
        <w:t>3．基础教育领域协商共进机制。</w:t>
      </w:r>
      <w:r>
        <w:rPr>
          <w:rFonts w:ascii="仿宋_GB2312" w:eastAsia="仿宋_GB2312" w:hAnsi="宋体" w:hint="eastAsia"/>
          <w:sz w:val="30"/>
          <w:szCs w:val="30"/>
        </w:rPr>
        <w:t>重点围绕教育教学管理体制创新、课程改革与联合教研、学生评价与质量评估等问题开展探索与研究，着力在有影响力的特色论坛建设、校外实践与研学资源双向开放、青少年重大赛事组织、在线教育和教研平台及资源共享、重大政策研制协商等方面形成实践成果。</w:t>
      </w:r>
    </w:p>
    <w:p w:rsidR="0023066A" w:rsidRDefault="0023066A" w:rsidP="0023066A">
      <w:pPr>
        <w:spacing w:line="580" w:lineRule="exact"/>
        <w:ind w:firstLineChars="200" w:firstLine="600"/>
        <w:rPr>
          <w:rFonts w:ascii="仿宋_GB2312" w:eastAsia="仿宋_GB2312" w:hAnsi="宋体"/>
          <w:sz w:val="30"/>
          <w:szCs w:val="30"/>
        </w:rPr>
      </w:pPr>
      <w:r w:rsidRPr="00020E49">
        <w:rPr>
          <w:rFonts w:ascii="仿宋_GB2312" w:eastAsia="仿宋_GB2312" w:hAnsi="宋体" w:hint="eastAsia"/>
          <w:sz w:val="30"/>
          <w:szCs w:val="30"/>
        </w:rPr>
        <w:t>4.职业教育领域协同发展平台。重点围绕区域联动、产教融</w:t>
      </w:r>
      <w:r w:rsidRPr="00020E49">
        <w:rPr>
          <w:rFonts w:ascii="仿宋_GB2312" w:eastAsia="仿宋_GB2312" w:hAnsi="宋体" w:hint="eastAsia"/>
          <w:sz w:val="30"/>
          <w:szCs w:val="30"/>
        </w:rPr>
        <w:lastRenderedPageBreak/>
        <w:t>合、校企合作等问题，着力在调整优化院校和专业布局结构、技术技能人才跨区域协同培养、多元参与的职业教育集团建设、优质教师及课程资源共享平台、高水平技能竞赛及展示平台建设等方面形成实践成果。</w:t>
      </w:r>
    </w:p>
    <w:p w:rsidR="0023066A" w:rsidRDefault="0023066A" w:rsidP="0023066A">
      <w:pPr>
        <w:spacing w:line="580" w:lineRule="exact"/>
        <w:ind w:firstLineChars="200" w:firstLine="600"/>
        <w:rPr>
          <w:rFonts w:ascii="仿宋_GB2312" w:eastAsia="仿宋_GB2312" w:hAnsi="宋体"/>
          <w:sz w:val="30"/>
          <w:szCs w:val="30"/>
        </w:rPr>
      </w:pPr>
      <w:r w:rsidRPr="00020E49">
        <w:rPr>
          <w:rFonts w:ascii="仿宋_GB2312" w:eastAsia="仿宋_GB2312" w:hAnsi="宋体" w:hint="eastAsia"/>
          <w:sz w:val="30"/>
          <w:szCs w:val="30"/>
        </w:rPr>
        <w:t>5．队伍建设领域联动协作计划。</w:t>
      </w:r>
      <w:r>
        <w:rPr>
          <w:rFonts w:ascii="仿宋_GB2312" w:eastAsia="仿宋_GB2312" w:hAnsi="宋体" w:hint="eastAsia"/>
          <w:sz w:val="30"/>
          <w:szCs w:val="30"/>
        </w:rPr>
        <w:t>重点围绕青年教师培养、干部互访交流、专业机构作用发挥等问题，着力在名师名校长跨区域带教、骨干教师和后备干部交流互访、教师队伍联合招聘与联动培养、高质量网络课程与研修基地资源共享、岗位及专业标准联合研制、专家联合评审与认证资源库建设、岗位技能赛事组织等方面形成实践成果。</w:t>
      </w:r>
    </w:p>
    <w:p w:rsidR="0023066A" w:rsidRDefault="0023066A" w:rsidP="0023066A">
      <w:pPr>
        <w:spacing w:line="580" w:lineRule="exact"/>
        <w:ind w:firstLineChars="200" w:firstLine="600"/>
        <w:rPr>
          <w:rFonts w:ascii="仿宋_GB2312" w:eastAsia="仿宋_GB2312" w:hAnsi="宋体"/>
          <w:sz w:val="30"/>
          <w:szCs w:val="30"/>
        </w:rPr>
      </w:pPr>
      <w:r>
        <w:rPr>
          <w:rFonts w:ascii="楷体_GB2312" w:eastAsia="楷体_GB2312" w:hAnsi="黑体" w:hint="eastAsia"/>
          <w:sz w:val="30"/>
          <w:szCs w:val="30"/>
        </w:rPr>
        <w:t>6．区域教育现代化推进机制。</w:t>
      </w:r>
      <w:r>
        <w:rPr>
          <w:rFonts w:ascii="仿宋_GB2312" w:eastAsia="仿宋_GB2312" w:hAnsi="宋体" w:hint="eastAsia"/>
          <w:sz w:val="30"/>
          <w:szCs w:val="30"/>
        </w:rPr>
        <w:t>重点围绕教育现代化监测、教育综合改革推进、教育高质量发展、毕业生就业能力评估以及民办教育发展以及长三角生态绿色一体化示范区教育改革发展、长三角教育协同工作平台等热点难点问题，创新体制机制，形成长三角引领带动全国教育现代化发展的标志性平台和服务推进体系。</w:t>
      </w:r>
    </w:p>
    <w:p w:rsidR="006961F0" w:rsidRDefault="006961F0" w:rsidP="0023066A"/>
    <w:sectPr w:rsidR="006961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6F5" w:rsidRDefault="003C36F5" w:rsidP="0023066A">
      <w:r>
        <w:separator/>
      </w:r>
    </w:p>
  </w:endnote>
  <w:endnote w:type="continuationSeparator" w:id="0">
    <w:p w:rsidR="003C36F5" w:rsidRDefault="003C36F5" w:rsidP="0023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6F5" w:rsidRDefault="003C36F5" w:rsidP="0023066A">
      <w:r>
        <w:separator/>
      </w:r>
    </w:p>
  </w:footnote>
  <w:footnote w:type="continuationSeparator" w:id="0">
    <w:p w:rsidR="003C36F5" w:rsidRDefault="003C36F5" w:rsidP="00230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420"/>
    <w:rsid w:val="0023066A"/>
    <w:rsid w:val="003C36F5"/>
    <w:rsid w:val="00571420"/>
    <w:rsid w:val="00683B02"/>
    <w:rsid w:val="006961F0"/>
    <w:rsid w:val="00B72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2B3B0C-A10C-4512-977D-CF32D934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66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06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066A"/>
    <w:rPr>
      <w:sz w:val="18"/>
      <w:szCs w:val="18"/>
    </w:rPr>
  </w:style>
  <w:style w:type="paragraph" w:styleId="a4">
    <w:name w:val="footer"/>
    <w:basedOn w:val="a"/>
    <w:link w:val="Char0"/>
    <w:uiPriority w:val="99"/>
    <w:unhideWhenUsed/>
    <w:rsid w:val="002306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06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2021-05-14T02:20:00Z</dcterms:created>
  <dcterms:modified xsi:type="dcterms:W3CDTF">2021-05-14T02:25:00Z</dcterms:modified>
</cp:coreProperties>
</file>